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2A6C93">
        <w:trPr>
          <w:trHeight w:hRule="exact" w:val="1528"/>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5543" w:type="dxa"/>
            <w:gridSpan w:val="4"/>
            <w:shd w:val="clear" w:color="000000" w:fill="FFFFFF"/>
            <w:tcMar>
              <w:left w:w="34" w:type="dxa"/>
              <w:right w:w="34" w:type="dxa"/>
            </w:tcMar>
          </w:tcPr>
          <w:p w:rsidR="002A6C93" w:rsidRDefault="009338F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2A6C93">
        <w:trPr>
          <w:trHeight w:hRule="exact" w:val="138"/>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585"/>
        </w:trPr>
        <w:tc>
          <w:tcPr>
            <w:tcW w:w="10221" w:type="dxa"/>
            <w:gridSpan w:val="10"/>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A6C93" w:rsidRDefault="009338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6C93">
        <w:trPr>
          <w:trHeight w:hRule="exact" w:val="314"/>
        </w:trPr>
        <w:tc>
          <w:tcPr>
            <w:tcW w:w="10221" w:type="dxa"/>
            <w:gridSpan w:val="10"/>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A6C93">
        <w:trPr>
          <w:trHeight w:hRule="exact" w:val="211"/>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277"/>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3842" w:type="dxa"/>
            <w:gridSpan w:val="2"/>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УТВЕРЖДАЮ</w:t>
            </w:r>
          </w:p>
        </w:tc>
      </w:tr>
      <w:tr w:rsidR="002A6C93">
        <w:trPr>
          <w:trHeight w:hRule="exact" w:val="972"/>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3842" w:type="dxa"/>
            <w:gridSpan w:val="2"/>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A6C93" w:rsidRDefault="002A6C93">
            <w:pPr>
              <w:spacing w:after="0" w:line="240" w:lineRule="auto"/>
              <w:jc w:val="center"/>
              <w:rPr>
                <w:sz w:val="24"/>
                <w:szCs w:val="24"/>
              </w:rPr>
            </w:pPr>
          </w:p>
          <w:p w:rsidR="002A6C93" w:rsidRDefault="009338F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A6C93">
        <w:trPr>
          <w:trHeight w:hRule="exact" w:val="277"/>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3842" w:type="dxa"/>
            <w:gridSpan w:val="2"/>
            <w:shd w:val="clear" w:color="000000" w:fill="FFFFFF"/>
            <w:tcMar>
              <w:left w:w="34" w:type="dxa"/>
              <w:right w:w="34" w:type="dxa"/>
            </w:tcMar>
          </w:tcPr>
          <w:p w:rsidR="002A6C93" w:rsidRDefault="009338FE">
            <w:pPr>
              <w:spacing w:after="0" w:line="240" w:lineRule="auto"/>
              <w:jc w:val="right"/>
              <w:rPr>
                <w:sz w:val="24"/>
                <w:szCs w:val="24"/>
              </w:rPr>
            </w:pPr>
            <w:r>
              <w:rPr>
                <w:rFonts w:ascii="Times New Roman" w:hAnsi="Times New Roman" w:cs="Times New Roman"/>
                <w:color w:val="000000"/>
                <w:sz w:val="24"/>
                <w:szCs w:val="24"/>
              </w:rPr>
              <w:t>28.03.2022</w:t>
            </w:r>
          </w:p>
        </w:tc>
      </w:tr>
      <w:tr w:rsidR="002A6C93">
        <w:trPr>
          <w:trHeight w:hRule="exact" w:val="277"/>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416"/>
        </w:trPr>
        <w:tc>
          <w:tcPr>
            <w:tcW w:w="10221" w:type="dxa"/>
            <w:gridSpan w:val="10"/>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A6C93">
        <w:trPr>
          <w:trHeight w:hRule="exact" w:val="775"/>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4834" w:type="dxa"/>
            <w:gridSpan w:val="5"/>
            <w:shd w:val="clear" w:color="000000" w:fill="FFFFFF"/>
            <w:tcMar>
              <w:left w:w="34" w:type="dxa"/>
              <w:right w:w="34" w:type="dxa"/>
            </w:tcMar>
          </w:tcPr>
          <w:p w:rsidR="002A6C93" w:rsidRDefault="009338FE">
            <w:pPr>
              <w:spacing w:after="0" w:line="240" w:lineRule="auto"/>
              <w:jc w:val="center"/>
              <w:rPr>
                <w:sz w:val="32"/>
                <w:szCs w:val="32"/>
              </w:rPr>
            </w:pPr>
            <w:r>
              <w:rPr>
                <w:rFonts w:ascii="Times New Roman" w:hAnsi="Times New Roman" w:cs="Times New Roman"/>
                <w:color w:val="000000"/>
                <w:sz w:val="32"/>
                <w:szCs w:val="32"/>
              </w:rPr>
              <w:t>Статистика в сфере закупок</w:t>
            </w:r>
          </w:p>
          <w:p w:rsidR="002A6C93" w:rsidRDefault="009338FE">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2A6C93" w:rsidRDefault="002A6C93"/>
        </w:tc>
      </w:tr>
      <w:tr w:rsidR="002A6C93">
        <w:trPr>
          <w:trHeight w:hRule="exact" w:val="277"/>
        </w:trPr>
        <w:tc>
          <w:tcPr>
            <w:tcW w:w="10221" w:type="dxa"/>
            <w:gridSpan w:val="10"/>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A6C93">
        <w:trPr>
          <w:trHeight w:hRule="exact" w:val="1111"/>
        </w:trPr>
        <w:tc>
          <w:tcPr>
            <w:tcW w:w="143" w:type="dxa"/>
          </w:tcPr>
          <w:p w:rsidR="002A6C93" w:rsidRDefault="002A6C93"/>
        </w:tc>
        <w:tc>
          <w:tcPr>
            <w:tcW w:w="285" w:type="dxa"/>
          </w:tcPr>
          <w:p w:rsidR="002A6C93" w:rsidRDefault="002A6C93"/>
        </w:tc>
        <w:tc>
          <w:tcPr>
            <w:tcW w:w="9795" w:type="dxa"/>
            <w:gridSpan w:val="8"/>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A6C93" w:rsidRDefault="009338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2A6C93" w:rsidRDefault="009338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A6C93">
        <w:trPr>
          <w:trHeight w:hRule="exact" w:val="833"/>
        </w:trPr>
        <w:tc>
          <w:tcPr>
            <w:tcW w:w="10221" w:type="dxa"/>
            <w:gridSpan w:val="10"/>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A6C93">
        <w:trPr>
          <w:trHeight w:hRule="exact" w:val="277"/>
        </w:trPr>
        <w:tc>
          <w:tcPr>
            <w:tcW w:w="3984" w:type="dxa"/>
            <w:gridSpan w:val="5"/>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155"/>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ФИНАНСЫ И ЭКОНОМИКА</w:t>
            </w:r>
          </w:p>
        </w:tc>
      </w:tr>
      <w:tr w:rsidR="002A6C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A6C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2A6C93">
        <w:trPr>
          <w:trHeight w:hRule="exact" w:val="124"/>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277"/>
        </w:trPr>
        <w:tc>
          <w:tcPr>
            <w:tcW w:w="5118" w:type="dxa"/>
            <w:gridSpan w:val="7"/>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A6C93">
        <w:trPr>
          <w:trHeight w:hRule="exact" w:val="577"/>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5118" w:type="dxa"/>
            <w:gridSpan w:val="3"/>
            <w:vMerge/>
            <w:shd w:val="clear" w:color="000000" w:fill="FFFFFF"/>
            <w:tcMar>
              <w:left w:w="34" w:type="dxa"/>
              <w:right w:w="34" w:type="dxa"/>
            </w:tcMar>
          </w:tcPr>
          <w:p w:rsidR="002A6C93" w:rsidRDefault="002A6C93"/>
        </w:tc>
      </w:tr>
      <w:tr w:rsidR="002A6C93">
        <w:trPr>
          <w:trHeight w:hRule="exact" w:val="2982"/>
        </w:trPr>
        <w:tc>
          <w:tcPr>
            <w:tcW w:w="143" w:type="dxa"/>
          </w:tcPr>
          <w:p w:rsidR="002A6C93" w:rsidRDefault="002A6C93"/>
        </w:tc>
        <w:tc>
          <w:tcPr>
            <w:tcW w:w="285" w:type="dxa"/>
          </w:tcPr>
          <w:p w:rsidR="002A6C93" w:rsidRDefault="002A6C93"/>
        </w:tc>
        <w:tc>
          <w:tcPr>
            <w:tcW w:w="710" w:type="dxa"/>
          </w:tcPr>
          <w:p w:rsidR="002A6C93" w:rsidRDefault="002A6C93"/>
        </w:tc>
        <w:tc>
          <w:tcPr>
            <w:tcW w:w="1419" w:type="dxa"/>
          </w:tcPr>
          <w:p w:rsidR="002A6C93" w:rsidRDefault="002A6C93"/>
        </w:tc>
        <w:tc>
          <w:tcPr>
            <w:tcW w:w="1419" w:type="dxa"/>
          </w:tcPr>
          <w:p w:rsidR="002A6C93" w:rsidRDefault="002A6C93"/>
        </w:tc>
        <w:tc>
          <w:tcPr>
            <w:tcW w:w="710" w:type="dxa"/>
          </w:tcPr>
          <w:p w:rsidR="002A6C93" w:rsidRDefault="002A6C93"/>
        </w:tc>
        <w:tc>
          <w:tcPr>
            <w:tcW w:w="426" w:type="dxa"/>
          </w:tcPr>
          <w:p w:rsidR="002A6C93" w:rsidRDefault="002A6C93"/>
        </w:tc>
        <w:tc>
          <w:tcPr>
            <w:tcW w:w="1277" w:type="dxa"/>
          </w:tcPr>
          <w:p w:rsidR="002A6C93" w:rsidRDefault="002A6C93"/>
        </w:tc>
        <w:tc>
          <w:tcPr>
            <w:tcW w:w="993" w:type="dxa"/>
          </w:tcPr>
          <w:p w:rsidR="002A6C93" w:rsidRDefault="002A6C93"/>
        </w:tc>
        <w:tc>
          <w:tcPr>
            <w:tcW w:w="2836" w:type="dxa"/>
          </w:tcPr>
          <w:p w:rsidR="002A6C93" w:rsidRDefault="002A6C93"/>
        </w:tc>
      </w:tr>
      <w:tr w:rsidR="002A6C93">
        <w:trPr>
          <w:trHeight w:hRule="exact" w:val="277"/>
        </w:trPr>
        <w:tc>
          <w:tcPr>
            <w:tcW w:w="143" w:type="dxa"/>
          </w:tcPr>
          <w:p w:rsidR="002A6C93" w:rsidRDefault="002A6C93"/>
        </w:tc>
        <w:tc>
          <w:tcPr>
            <w:tcW w:w="10079" w:type="dxa"/>
            <w:gridSpan w:val="9"/>
            <w:vMerge w:val="restart"/>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6C93">
        <w:trPr>
          <w:trHeight w:hRule="exact" w:val="138"/>
        </w:trPr>
        <w:tc>
          <w:tcPr>
            <w:tcW w:w="143" w:type="dxa"/>
          </w:tcPr>
          <w:p w:rsidR="002A6C93" w:rsidRDefault="002A6C93"/>
        </w:tc>
        <w:tc>
          <w:tcPr>
            <w:tcW w:w="10079" w:type="dxa"/>
            <w:gridSpan w:val="9"/>
            <w:vMerge/>
            <w:shd w:val="clear" w:color="000000" w:fill="FFFFFF"/>
            <w:tcMar>
              <w:left w:w="34" w:type="dxa"/>
              <w:right w:w="34" w:type="dxa"/>
            </w:tcMar>
          </w:tcPr>
          <w:p w:rsidR="002A6C93" w:rsidRDefault="002A6C93"/>
        </w:tc>
      </w:tr>
      <w:tr w:rsidR="002A6C93">
        <w:trPr>
          <w:trHeight w:hRule="exact" w:val="1666"/>
        </w:trPr>
        <w:tc>
          <w:tcPr>
            <w:tcW w:w="143" w:type="dxa"/>
          </w:tcPr>
          <w:p w:rsidR="002A6C93" w:rsidRDefault="002A6C93"/>
        </w:tc>
        <w:tc>
          <w:tcPr>
            <w:tcW w:w="10079" w:type="dxa"/>
            <w:gridSpan w:val="9"/>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A6C93" w:rsidRDefault="002A6C93">
            <w:pPr>
              <w:spacing w:after="0" w:line="240" w:lineRule="auto"/>
              <w:jc w:val="center"/>
              <w:rPr>
                <w:sz w:val="24"/>
                <w:szCs w:val="24"/>
              </w:rPr>
            </w:pPr>
          </w:p>
          <w:p w:rsidR="002A6C93" w:rsidRDefault="009338F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A6C93" w:rsidRDefault="002A6C93">
            <w:pPr>
              <w:spacing w:after="0" w:line="240" w:lineRule="auto"/>
              <w:jc w:val="center"/>
              <w:rPr>
                <w:sz w:val="24"/>
                <w:szCs w:val="24"/>
              </w:rPr>
            </w:pPr>
          </w:p>
          <w:p w:rsidR="002A6C93" w:rsidRDefault="009338FE">
            <w:pPr>
              <w:spacing w:after="0" w:line="240" w:lineRule="auto"/>
              <w:jc w:val="center"/>
              <w:rPr>
                <w:sz w:val="24"/>
                <w:szCs w:val="24"/>
              </w:rPr>
            </w:pPr>
            <w:r>
              <w:rPr>
                <w:rFonts w:ascii="Times New Roman" w:hAnsi="Times New Roman" w:cs="Times New Roman"/>
                <w:color w:val="000000"/>
                <w:sz w:val="24"/>
                <w:szCs w:val="24"/>
              </w:rPr>
              <w:t>Омск, 2022</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A6C93">
        <w:trPr>
          <w:trHeight w:hRule="exact" w:val="2222"/>
        </w:trPr>
        <w:tc>
          <w:tcPr>
            <w:tcW w:w="10788"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A6C93" w:rsidRDefault="002A6C93">
            <w:pPr>
              <w:spacing w:after="0" w:line="240" w:lineRule="auto"/>
              <w:rPr>
                <w:sz w:val="24"/>
                <w:szCs w:val="24"/>
              </w:rPr>
            </w:pPr>
          </w:p>
          <w:p w:rsidR="002A6C93" w:rsidRDefault="009338FE">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2A6C93" w:rsidRDefault="002A6C93">
            <w:pPr>
              <w:spacing w:after="0" w:line="240" w:lineRule="auto"/>
              <w:rPr>
                <w:sz w:val="24"/>
                <w:szCs w:val="24"/>
              </w:rPr>
            </w:pPr>
          </w:p>
          <w:p w:rsidR="002A6C93" w:rsidRDefault="009338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A6C93" w:rsidRDefault="009338FE">
            <w:pPr>
              <w:spacing w:after="0" w:line="240" w:lineRule="auto"/>
              <w:rPr>
                <w:sz w:val="24"/>
                <w:szCs w:val="24"/>
              </w:rPr>
            </w:pPr>
            <w:r>
              <w:rPr>
                <w:rFonts w:ascii="Times New Roman" w:hAnsi="Times New Roman" w:cs="Times New Roman"/>
                <w:color w:val="000000"/>
                <w:sz w:val="24"/>
                <w:szCs w:val="24"/>
              </w:rPr>
              <w:t>Протокол от 25.03.2022 г.  №8</w:t>
            </w:r>
          </w:p>
        </w:tc>
      </w:tr>
      <w:tr w:rsidR="002A6C93">
        <w:trPr>
          <w:trHeight w:hRule="exact" w:val="277"/>
        </w:trPr>
        <w:tc>
          <w:tcPr>
            <w:tcW w:w="10788"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277"/>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6C93">
        <w:trPr>
          <w:trHeight w:hRule="exact" w:val="555"/>
        </w:trPr>
        <w:tc>
          <w:tcPr>
            <w:tcW w:w="9640" w:type="dxa"/>
          </w:tcPr>
          <w:p w:rsidR="002A6C93" w:rsidRDefault="002A6C93"/>
        </w:tc>
      </w:tr>
      <w:tr w:rsidR="002A6C93">
        <w:trPr>
          <w:trHeight w:hRule="exact" w:val="8751"/>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A6C93" w:rsidRDefault="009338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6C93" w:rsidRDefault="009338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A6C93" w:rsidRDefault="009338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6C93" w:rsidRDefault="009338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6C93" w:rsidRDefault="009338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A6C93" w:rsidRDefault="009338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A6C93" w:rsidRDefault="009338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A6C93" w:rsidRDefault="009338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A6C93" w:rsidRDefault="009338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6C93" w:rsidRDefault="009338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A6C93" w:rsidRDefault="009338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277"/>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A6C93">
        <w:trPr>
          <w:trHeight w:hRule="exact" w:val="14889"/>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A6C93" w:rsidRDefault="009338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A6C93" w:rsidRDefault="009338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A6C93" w:rsidRDefault="009338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6C93" w:rsidRDefault="009338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6C93" w:rsidRDefault="009338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6C93" w:rsidRDefault="009338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6C93" w:rsidRDefault="009338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6C93" w:rsidRDefault="009338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6C93" w:rsidRDefault="009338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2A6C93" w:rsidRDefault="009338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сфере закупок» в течение 2022/2023 учебного года:</w:t>
            </w:r>
          </w:p>
          <w:p w:rsidR="002A6C93" w:rsidRDefault="009338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A6C93">
        <w:trPr>
          <w:trHeight w:hRule="exact" w:val="1125"/>
        </w:trPr>
        <w:tc>
          <w:tcPr>
            <w:tcW w:w="9654" w:type="dxa"/>
            <w:gridSpan w:val="4"/>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«Статистика в сфере закупок».</w:t>
            </w:r>
          </w:p>
          <w:p w:rsidR="002A6C93" w:rsidRDefault="009338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6C93">
        <w:trPr>
          <w:trHeight w:hRule="exact" w:val="139"/>
        </w:trPr>
        <w:tc>
          <w:tcPr>
            <w:tcW w:w="3970" w:type="dxa"/>
          </w:tcPr>
          <w:p w:rsidR="002A6C93" w:rsidRDefault="002A6C93"/>
        </w:tc>
        <w:tc>
          <w:tcPr>
            <w:tcW w:w="3828" w:type="dxa"/>
          </w:tcPr>
          <w:p w:rsidR="002A6C93" w:rsidRDefault="002A6C93"/>
        </w:tc>
        <w:tc>
          <w:tcPr>
            <w:tcW w:w="852" w:type="dxa"/>
          </w:tcPr>
          <w:p w:rsidR="002A6C93" w:rsidRDefault="002A6C93"/>
        </w:tc>
        <w:tc>
          <w:tcPr>
            <w:tcW w:w="993" w:type="dxa"/>
          </w:tcPr>
          <w:p w:rsidR="002A6C93" w:rsidRDefault="002A6C93"/>
        </w:tc>
      </w:tr>
      <w:tr w:rsidR="002A6C93">
        <w:trPr>
          <w:trHeight w:hRule="exact" w:val="3260"/>
        </w:trPr>
        <w:tc>
          <w:tcPr>
            <w:tcW w:w="9654" w:type="dxa"/>
            <w:gridSpan w:val="4"/>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6C93" w:rsidRDefault="009338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6C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Код компетенции: ПК-3</w:t>
            </w:r>
          </w:p>
          <w:p w:rsidR="002A6C93" w:rsidRDefault="009338FE">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2A6C93">
        <w:trPr>
          <w:trHeight w:hRule="exact" w:val="585"/>
        </w:trPr>
        <w:tc>
          <w:tcPr>
            <w:tcW w:w="9654" w:type="dxa"/>
            <w:gridSpan w:val="4"/>
            <w:shd w:val="clear" w:color="000000" w:fill="FFFFFF"/>
            <w:tcMar>
              <w:left w:w="34" w:type="dxa"/>
              <w:right w:w="34" w:type="dxa"/>
            </w:tcMar>
          </w:tcPr>
          <w:p w:rsidR="002A6C93" w:rsidRDefault="002A6C93">
            <w:pPr>
              <w:spacing w:after="0" w:line="240" w:lineRule="auto"/>
              <w:rPr>
                <w:sz w:val="24"/>
                <w:szCs w:val="24"/>
              </w:rPr>
            </w:pPr>
          </w:p>
          <w:p w:rsidR="002A6C93" w:rsidRDefault="009338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6C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ПК-3.5 знать основы статистики в части применения к закупкам</w:t>
            </w:r>
          </w:p>
        </w:tc>
      </w:tr>
      <w:tr w:rsidR="002A6C9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ПК-3.15 уметь анализировать статистические данные в части применения к закупкам</w:t>
            </w:r>
          </w:p>
        </w:tc>
      </w:tr>
      <w:tr w:rsidR="002A6C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профессиональной деятельности статистики в части применения к закупкам</w:t>
            </w:r>
          </w:p>
        </w:tc>
      </w:tr>
      <w:tr w:rsidR="002A6C93">
        <w:trPr>
          <w:trHeight w:hRule="exact" w:val="416"/>
        </w:trPr>
        <w:tc>
          <w:tcPr>
            <w:tcW w:w="3970" w:type="dxa"/>
          </w:tcPr>
          <w:p w:rsidR="002A6C93" w:rsidRDefault="002A6C93"/>
        </w:tc>
        <w:tc>
          <w:tcPr>
            <w:tcW w:w="3828" w:type="dxa"/>
          </w:tcPr>
          <w:p w:rsidR="002A6C93" w:rsidRDefault="002A6C93"/>
        </w:tc>
        <w:tc>
          <w:tcPr>
            <w:tcW w:w="852" w:type="dxa"/>
          </w:tcPr>
          <w:p w:rsidR="002A6C93" w:rsidRDefault="002A6C93"/>
        </w:tc>
        <w:tc>
          <w:tcPr>
            <w:tcW w:w="993" w:type="dxa"/>
          </w:tcPr>
          <w:p w:rsidR="002A6C93" w:rsidRDefault="002A6C93"/>
        </w:tc>
      </w:tr>
      <w:tr w:rsidR="002A6C93">
        <w:trPr>
          <w:trHeight w:hRule="exact" w:val="304"/>
        </w:trPr>
        <w:tc>
          <w:tcPr>
            <w:tcW w:w="9654" w:type="dxa"/>
            <w:gridSpan w:val="4"/>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A6C93">
        <w:trPr>
          <w:trHeight w:hRule="exact" w:val="1366"/>
        </w:trPr>
        <w:tc>
          <w:tcPr>
            <w:tcW w:w="9654" w:type="dxa"/>
            <w:gridSpan w:val="4"/>
            <w:shd w:val="clear" w:color="000000" w:fill="FFFFFF"/>
            <w:tcMar>
              <w:left w:w="34" w:type="dxa"/>
              <w:right w:w="34" w:type="dxa"/>
            </w:tcMar>
          </w:tcPr>
          <w:p w:rsidR="002A6C93" w:rsidRDefault="002A6C93">
            <w:pPr>
              <w:spacing w:after="0" w:line="240" w:lineRule="auto"/>
              <w:jc w:val="both"/>
              <w:rPr>
                <w:sz w:val="24"/>
                <w:szCs w:val="24"/>
              </w:rPr>
            </w:pPr>
          </w:p>
          <w:p w:rsidR="002A6C93" w:rsidRDefault="009338FE">
            <w:pPr>
              <w:spacing w:after="0" w:line="240" w:lineRule="auto"/>
              <w:jc w:val="both"/>
              <w:rPr>
                <w:sz w:val="24"/>
                <w:szCs w:val="24"/>
              </w:rPr>
            </w:pPr>
            <w:r>
              <w:rPr>
                <w:rFonts w:ascii="Times New Roman" w:hAnsi="Times New Roman" w:cs="Times New Roman"/>
                <w:color w:val="000000"/>
                <w:sz w:val="24"/>
                <w:szCs w:val="24"/>
              </w:rPr>
              <w:t>Дисциплина К.М.03.03 «Статистика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2A6C93">
        <w:trPr>
          <w:trHeight w:hRule="exact" w:val="138"/>
        </w:trPr>
        <w:tc>
          <w:tcPr>
            <w:tcW w:w="3970" w:type="dxa"/>
          </w:tcPr>
          <w:p w:rsidR="002A6C93" w:rsidRDefault="002A6C93"/>
        </w:tc>
        <w:tc>
          <w:tcPr>
            <w:tcW w:w="3828" w:type="dxa"/>
          </w:tcPr>
          <w:p w:rsidR="002A6C93" w:rsidRDefault="002A6C93"/>
        </w:tc>
        <w:tc>
          <w:tcPr>
            <w:tcW w:w="852" w:type="dxa"/>
          </w:tcPr>
          <w:p w:rsidR="002A6C93" w:rsidRDefault="002A6C93"/>
        </w:tc>
        <w:tc>
          <w:tcPr>
            <w:tcW w:w="993" w:type="dxa"/>
          </w:tcPr>
          <w:p w:rsidR="002A6C93" w:rsidRDefault="002A6C93"/>
        </w:tc>
      </w:tr>
      <w:tr w:rsidR="002A6C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Коды</w:t>
            </w:r>
          </w:p>
          <w:p w:rsidR="002A6C93" w:rsidRDefault="009338FE">
            <w:pPr>
              <w:spacing w:after="0" w:line="240" w:lineRule="auto"/>
              <w:jc w:val="center"/>
              <w:rPr>
                <w:sz w:val="24"/>
                <w:szCs w:val="24"/>
              </w:rPr>
            </w:pPr>
            <w:r>
              <w:rPr>
                <w:rFonts w:ascii="Times New Roman" w:hAnsi="Times New Roman" w:cs="Times New Roman"/>
                <w:color w:val="000000"/>
                <w:sz w:val="24"/>
                <w:szCs w:val="24"/>
              </w:rPr>
              <w:t>форми-</w:t>
            </w:r>
          </w:p>
          <w:p w:rsidR="002A6C93" w:rsidRDefault="009338FE">
            <w:pPr>
              <w:spacing w:after="0" w:line="240" w:lineRule="auto"/>
              <w:jc w:val="center"/>
              <w:rPr>
                <w:sz w:val="24"/>
                <w:szCs w:val="24"/>
              </w:rPr>
            </w:pPr>
            <w:r>
              <w:rPr>
                <w:rFonts w:ascii="Times New Roman" w:hAnsi="Times New Roman" w:cs="Times New Roman"/>
                <w:color w:val="000000"/>
                <w:sz w:val="24"/>
                <w:szCs w:val="24"/>
              </w:rPr>
              <w:t>руемых</w:t>
            </w:r>
          </w:p>
          <w:p w:rsidR="002A6C93" w:rsidRDefault="009338FE">
            <w:pPr>
              <w:spacing w:after="0" w:line="240" w:lineRule="auto"/>
              <w:jc w:val="center"/>
              <w:rPr>
                <w:sz w:val="24"/>
                <w:szCs w:val="24"/>
              </w:rPr>
            </w:pPr>
            <w:r>
              <w:rPr>
                <w:rFonts w:ascii="Times New Roman" w:hAnsi="Times New Roman" w:cs="Times New Roman"/>
                <w:color w:val="000000"/>
                <w:sz w:val="24"/>
                <w:szCs w:val="24"/>
              </w:rPr>
              <w:t>компе-</w:t>
            </w:r>
          </w:p>
          <w:p w:rsidR="002A6C93" w:rsidRDefault="009338FE">
            <w:pPr>
              <w:spacing w:after="0" w:line="240" w:lineRule="auto"/>
              <w:jc w:val="center"/>
              <w:rPr>
                <w:sz w:val="24"/>
                <w:szCs w:val="24"/>
              </w:rPr>
            </w:pPr>
            <w:r>
              <w:rPr>
                <w:rFonts w:ascii="Times New Roman" w:hAnsi="Times New Roman" w:cs="Times New Roman"/>
                <w:color w:val="000000"/>
                <w:sz w:val="24"/>
                <w:szCs w:val="24"/>
              </w:rPr>
              <w:t>тенций</w:t>
            </w:r>
          </w:p>
        </w:tc>
      </w:tr>
      <w:tr w:rsidR="002A6C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2A6C93"/>
        </w:tc>
      </w:tr>
      <w:tr w:rsidR="002A6C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2A6C93"/>
        </w:tc>
      </w:tr>
      <w:tr w:rsidR="002A6C9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pPr>
            <w:r>
              <w:rPr>
                <w:rFonts w:ascii="Times New Roman" w:hAnsi="Times New Roman" w:cs="Times New Roman"/>
                <w:color w:val="000000"/>
              </w:rPr>
              <w:t>Маркетинг</w:t>
            </w:r>
          </w:p>
          <w:p w:rsidR="002A6C93" w:rsidRDefault="009338FE">
            <w:pPr>
              <w:spacing w:after="0" w:line="240" w:lineRule="auto"/>
              <w:jc w:val="center"/>
            </w:pPr>
            <w:r>
              <w:rPr>
                <w:rFonts w:ascii="Times New Roman" w:hAnsi="Times New Roman" w:cs="Times New Roman"/>
                <w:color w:val="000000"/>
              </w:rPr>
              <w:t>Информационно-коммуникационные технологии в логистике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pPr>
            <w:r>
              <w:rPr>
                <w:rFonts w:ascii="Times New Roman" w:hAnsi="Times New Roman" w:cs="Times New Roman"/>
                <w:color w:val="000000"/>
              </w:rPr>
              <w:t>Планирование и организация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ПК-3</w:t>
            </w:r>
          </w:p>
        </w:tc>
      </w:tr>
      <w:tr w:rsidR="002A6C93">
        <w:trPr>
          <w:trHeight w:hRule="exact" w:val="138"/>
        </w:trPr>
        <w:tc>
          <w:tcPr>
            <w:tcW w:w="3970" w:type="dxa"/>
          </w:tcPr>
          <w:p w:rsidR="002A6C93" w:rsidRDefault="002A6C93"/>
        </w:tc>
        <w:tc>
          <w:tcPr>
            <w:tcW w:w="3828" w:type="dxa"/>
          </w:tcPr>
          <w:p w:rsidR="002A6C93" w:rsidRDefault="002A6C93"/>
        </w:tc>
        <w:tc>
          <w:tcPr>
            <w:tcW w:w="852" w:type="dxa"/>
          </w:tcPr>
          <w:p w:rsidR="002A6C93" w:rsidRDefault="002A6C93"/>
        </w:tc>
        <w:tc>
          <w:tcPr>
            <w:tcW w:w="993" w:type="dxa"/>
          </w:tcPr>
          <w:p w:rsidR="002A6C93" w:rsidRDefault="002A6C93"/>
        </w:tc>
      </w:tr>
      <w:tr w:rsidR="002A6C93">
        <w:trPr>
          <w:trHeight w:hRule="exact" w:val="1125"/>
        </w:trPr>
        <w:tc>
          <w:tcPr>
            <w:tcW w:w="9654" w:type="dxa"/>
            <w:gridSpan w:val="4"/>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6C93">
        <w:trPr>
          <w:trHeight w:hRule="exact" w:val="585"/>
        </w:trPr>
        <w:tc>
          <w:tcPr>
            <w:tcW w:w="9654" w:type="dxa"/>
            <w:gridSpan w:val="4"/>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A6C93" w:rsidRDefault="009338FE">
            <w:pPr>
              <w:spacing w:after="0" w:line="240" w:lineRule="auto"/>
              <w:jc w:val="center"/>
              <w:rPr>
                <w:sz w:val="24"/>
                <w:szCs w:val="24"/>
              </w:rPr>
            </w:pPr>
            <w:r>
              <w:rPr>
                <w:rFonts w:ascii="Times New Roman" w:hAnsi="Times New Roman" w:cs="Times New Roman"/>
                <w:color w:val="000000"/>
                <w:sz w:val="24"/>
                <w:szCs w:val="24"/>
              </w:rPr>
              <w:t>Из них:</w:t>
            </w:r>
          </w:p>
        </w:tc>
      </w:tr>
      <w:tr w:rsidR="002A6C93">
        <w:trPr>
          <w:trHeight w:hRule="exact" w:val="138"/>
        </w:trPr>
        <w:tc>
          <w:tcPr>
            <w:tcW w:w="3970" w:type="dxa"/>
          </w:tcPr>
          <w:p w:rsidR="002A6C93" w:rsidRDefault="002A6C93"/>
        </w:tc>
        <w:tc>
          <w:tcPr>
            <w:tcW w:w="3828" w:type="dxa"/>
          </w:tcPr>
          <w:p w:rsidR="002A6C93" w:rsidRDefault="002A6C93"/>
        </w:tc>
        <w:tc>
          <w:tcPr>
            <w:tcW w:w="852" w:type="dxa"/>
          </w:tcPr>
          <w:p w:rsidR="002A6C93" w:rsidRDefault="002A6C93"/>
        </w:tc>
        <w:tc>
          <w:tcPr>
            <w:tcW w:w="993" w:type="dxa"/>
          </w:tcPr>
          <w:p w:rsidR="002A6C93" w:rsidRDefault="002A6C93"/>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72</w:t>
            </w:r>
          </w:p>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18</w:t>
            </w:r>
          </w:p>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0</w:t>
            </w:r>
          </w:p>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54</w:t>
            </w:r>
          </w:p>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0</w:t>
            </w:r>
          </w:p>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70</w:t>
            </w:r>
          </w:p>
        </w:tc>
      </w:tr>
      <w:tr w:rsidR="002A6C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36</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A6C9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экзамены 5</w:t>
            </w:r>
          </w:p>
        </w:tc>
      </w:tr>
      <w:tr w:rsidR="002A6C93">
        <w:trPr>
          <w:trHeight w:hRule="exact" w:val="277"/>
        </w:trPr>
        <w:tc>
          <w:tcPr>
            <w:tcW w:w="5671" w:type="dxa"/>
          </w:tcPr>
          <w:p w:rsidR="002A6C93" w:rsidRDefault="002A6C93"/>
        </w:tc>
        <w:tc>
          <w:tcPr>
            <w:tcW w:w="1702" w:type="dxa"/>
          </w:tcPr>
          <w:p w:rsidR="002A6C93" w:rsidRDefault="002A6C93"/>
        </w:tc>
        <w:tc>
          <w:tcPr>
            <w:tcW w:w="426" w:type="dxa"/>
          </w:tcPr>
          <w:p w:rsidR="002A6C93" w:rsidRDefault="002A6C93"/>
        </w:tc>
        <w:tc>
          <w:tcPr>
            <w:tcW w:w="710" w:type="dxa"/>
          </w:tcPr>
          <w:p w:rsidR="002A6C93" w:rsidRDefault="002A6C93"/>
        </w:tc>
        <w:tc>
          <w:tcPr>
            <w:tcW w:w="1135" w:type="dxa"/>
          </w:tcPr>
          <w:p w:rsidR="002A6C93" w:rsidRDefault="002A6C93"/>
        </w:tc>
      </w:tr>
      <w:tr w:rsidR="002A6C93">
        <w:trPr>
          <w:trHeight w:hRule="exact" w:val="1666"/>
        </w:trPr>
        <w:tc>
          <w:tcPr>
            <w:tcW w:w="9654" w:type="dxa"/>
            <w:gridSpan w:val="5"/>
            <w:shd w:val="clear" w:color="000000" w:fill="FFFFFF"/>
            <w:tcMar>
              <w:left w:w="34" w:type="dxa"/>
              <w:right w:w="34" w:type="dxa"/>
            </w:tcMar>
          </w:tcPr>
          <w:p w:rsidR="002A6C93" w:rsidRDefault="002A6C93">
            <w:pPr>
              <w:spacing w:after="0" w:line="240" w:lineRule="auto"/>
              <w:jc w:val="center"/>
              <w:rPr>
                <w:sz w:val="24"/>
                <w:szCs w:val="24"/>
              </w:rPr>
            </w:pPr>
          </w:p>
          <w:p w:rsidR="002A6C93" w:rsidRDefault="009338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6C93" w:rsidRDefault="002A6C93">
            <w:pPr>
              <w:spacing w:after="0" w:line="240" w:lineRule="auto"/>
              <w:jc w:val="center"/>
              <w:rPr>
                <w:sz w:val="24"/>
                <w:szCs w:val="24"/>
              </w:rPr>
            </w:pPr>
          </w:p>
          <w:p w:rsidR="002A6C93" w:rsidRDefault="009338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6C93">
        <w:trPr>
          <w:trHeight w:hRule="exact" w:val="416"/>
        </w:trPr>
        <w:tc>
          <w:tcPr>
            <w:tcW w:w="5671" w:type="dxa"/>
          </w:tcPr>
          <w:p w:rsidR="002A6C93" w:rsidRDefault="002A6C93"/>
        </w:tc>
        <w:tc>
          <w:tcPr>
            <w:tcW w:w="1702" w:type="dxa"/>
          </w:tcPr>
          <w:p w:rsidR="002A6C93" w:rsidRDefault="002A6C93"/>
        </w:tc>
        <w:tc>
          <w:tcPr>
            <w:tcW w:w="426" w:type="dxa"/>
          </w:tcPr>
          <w:p w:rsidR="002A6C93" w:rsidRDefault="002A6C93"/>
        </w:tc>
        <w:tc>
          <w:tcPr>
            <w:tcW w:w="710" w:type="dxa"/>
          </w:tcPr>
          <w:p w:rsidR="002A6C93" w:rsidRDefault="002A6C93"/>
        </w:tc>
        <w:tc>
          <w:tcPr>
            <w:tcW w:w="1135" w:type="dxa"/>
          </w:tcPr>
          <w:p w:rsidR="002A6C93" w:rsidRDefault="002A6C93"/>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6C93" w:rsidRDefault="009338FE">
            <w:pPr>
              <w:spacing w:after="0" w:line="240" w:lineRule="auto"/>
              <w:jc w:val="center"/>
              <w:rPr>
                <w:sz w:val="24"/>
                <w:szCs w:val="24"/>
              </w:rPr>
            </w:pPr>
            <w:r>
              <w:rPr>
                <w:rFonts w:ascii="Times New Roman" w:hAnsi="Times New Roman" w:cs="Times New Roman"/>
                <w:color w:val="000000"/>
                <w:sz w:val="24"/>
                <w:szCs w:val="24"/>
              </w:rPr>
              <w:t>Часов</w:t>
            </w:r>
          </w:p>
        </w:tc>
      </w:tr>
      <w:tr w:rsidR="002A6C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Тема 1</w:t>
            </w:r>
          </w:p>
          <w:p w:rsidR="002A6C93" w:rsidRDefault="009338FE">
            <w:pPr>
              <w:spacing w:after="0" w:line="240" w:lineRule="auto"/>
              <w:rPr>
                <w:sz w:val="24"/>
                <w:szCs w:val="24"/>
              </w:rPr>
            </w:pPr>
            <w:r>
              <w:rPr>
                <w:rFonts w:ascii="Times New Roman" w:hAnsi="Times New Roman" w:cs="Times New Roman"/>
                <w:b/>
                <w:color w:val="000000"/>
                <w:sz w:val="24"/>
                <w:szCs w:val="24"/>
              </w:rPr>
              <w:t>Предмет, методы и задачи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Теория статистики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рынка, показатели статистики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Особенности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10</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Тема 2. Статистика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Теория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цен, показатели статистики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динамики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отраслевых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Особенности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Тема 3. Статистика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товарной структуры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регионального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договорных обязательств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Тема 4. Статистика товарных запасов и товарооборачиваемости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оптимальных размеров товарных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показателей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12</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Тема 5. Статистика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Организация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ресурсов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основного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оборотного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Особенности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Тема 6. Статистика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6C93" w:rsidRDefault="002A6C93"/>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lastRenderedPageBreak/>
              <w:t>Организация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издержек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4</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Статистика показателей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Особенности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12</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2A6C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36</w:t>
            </w:r>
          </w:p>
        </w:tc>
      </w:tr>
      <w:tr w:rsidR="002A6C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2A6C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2</w:t>
            </w:r>
          </w:p>
        </w:tc>
      </w:tr>
      <w:tr w:rsidR="002A6C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2A6C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color w:val="000000"/>
                <w:sz w:val="24"/>
                <w:szCs w:val="24"/>
              </w:rPr>
              <w:t>180</w:t>
            </w:r>
          </w:p>
        </w:tc>
      </w:tr>
      <w:tr w:rsidR="002A6C93">
        <w:trPr>
          <w:trHeight w:hRule="exact" w:val="12420"/>
        </w:trPr>
        <w:tc>
          <w:tcPr>
            <w:tcW w:w="9654" w:type="dxa"/>
            <w:gridSpan w:val="4"/>
            <w:shd w:val="clear" w:color="000000" w:fill="FFFFFF"/>
            <w:tcMar>
              <w:left w:w="34" w:type="dxa"/>
              <w:right w:w="34" w:type="dxa"/>
            </w:tcMar>
          </w:tcPr>
          <w:p w:rsidR="002A6C93" w:rsidRDefault="002A6C93">
            <w:pPr>
              <w:spacing w:after="0" w:line="240" w:lineRule="auto"/>
              <w:jc w:val="both"/>
              <w:rPr>
                <w:sz w:val="20"/>
                <w:szCs w:val="20"/>
              </w:rPr>
            </w:pPr>
          </w:p>
          <w:p w:rsidR="002A6C93" w:rsidRDefault="009338FE">
            <w:pPr>
              <w:spacing w:after="0" w:line="240" w:lineRule="auto"/>
              <w:jc w:val="both"/>
              <w:rPr>
                <w:sz w:val="20"/>
                <w:szCs w:val="20"/>
              </w:rPr>
            </w:pPr>
            <w:r>
              <w:rPr>
                <w:rFonts w:ascii="Times New Roman" w:hAnsi="Times New Roman" w:cs="Times New Roman"/>
                <w:color w:val="000000"/>
                <w:sz w:val="20"/>
                <w:szCs w:val="20"/>
              </w:rPr>
              <w:t>* Примечания:</w:t>
            </w:r>
          </w:p>
          <w:p w:rsidR="002A6C93" w:rsidRDefault="009338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6C93" w:rsidRDefault="009338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6C93" w:rsidRDefault="009338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A6C93" w:rsidRDefault="009338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6C93" w:rsidRDefault="009338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6C93" w:rsidRDefault="009338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5423"/>
        </w:trPr>
        <w:tc>
          <w:tcPr>
            <w:tcW w:w="9654" w:type="dxa"/>
            <w:shd w:val="clear" w:color="000000" w:fill="FFFFFF"/>
            <w:tcMar>
              <w:left w:w="34" w:type="dxa"/>
              <w:right w:w="34" w:type="dxa"/>
            </w:tcMar>
          </w:tcPr>
          <w:p w:rsidR="002A6C93" w:rsidRDefault="009338FE">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6C93" w:rsidRDefault="009338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6C93" w:rsidRDefault="009338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6C93">
        <w:trPr>
          <w:trHeight w:hRule="exact" w:val="585"/>
        </w:trPr>
        <w:tc>
          <w:tcPr>
            <w:tcW w:w="9654" w:type="dxa"/>
            <w:shd w:val="clear" w:color="000000" w:fill="FFFFFF"/>
            <w:tcMar>
              <w:left w:w="34" w:type="dxa"/>
              <w:right w:w="34" w:type="dxa"/>
            </w:tcMar>
          </w:tcPr>
          <w:p w:rsidR="002A6C93" w:rsidRDefault="002A6C93">
            <w:pPr>
              <w:spacing w:after="0" w:line="240" w:lineRule="auto"/>
              <w:rPr>
                <w:sz w:val="24"/>
                <w:szCs w:val="24"/>
              </w:rPr>
            </w:pPr>
          </w:p>
          <w:p w:rsidR="002A6C93" w:rsidRDefault="009338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6C93">
        <w:trPr>
          <w:trHeight w:hRule="exact" w:val="277"/>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6C93">
        <w:trPr>
          <w:trHeight w:hRule="exact" w:val="26"/>
        </w:trPr>
        <w:tc>
          <w:tcPr>
            <w:tcW w:w="9654" w:type="dxa"/>
            <w:vMerge w:val="restart"/>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Теория статистики закупок</w:t>
            </w:r>
          </w:p>
        </w:tc>
      </w:tr>
      <w:tr w:rsidR="002A6C93">
        <w:trPr>
          <w:trHeight w:hRule="exact" w:val="277"/>
        </w:trPr>
        <w:tc>
          <w:tcPr>
            <w:tcW w:w="9654" w:type="dxa"/>
            <w:vMerge/>
            <w:shd w:val="clear" w:color="000000" w:fill="FFFFFF"/>
            <w:tcMar>
              <w:left w:w="34" w:type="dxa"/>
              <w:right w:w="34" w:type="dxa"/>
            </w:tcMar>
          </w:tcPr>
          <w:p w:rsidR="002A6C93" w:rsidRDefault="002A6C93"/>
        </w:tc>
      </w:tr>
      <w:tr w:rsidR="002A6C93">
        <w:trPr>
          <w:trHeight w:hRule="exact" w:val="82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Актуальность статистических исследований рыночных отношений. Предмет, объект и методы статистики. Задачи статистики. Понятие совокупного спроса и совокупного предложения.</w:t>
            </w:r>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Теория статистики цен в сфере закупок</w:t>
            </w:r>
          </w:p>
        </w:tc>
      </w:tr>
      <w:tr w:rsidR="002A6C93">
        <w:trPr>
          <w:trHeight w:hRule="exact" w:val="136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w:t>
            </w:r>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Организация статистики товародвижения и товарооборота в сфере закупок</w:t>
            </w:r>
          </w:p>
        </w:tc>
      </w:tr>
      <w:tr w:rsidR="002A6C93">
        <w:trPr>
          <w:trHeight w:hRule="exact" w:val="2178"/>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 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w:t>
            </w:r>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Организация статистики товародвижения и товарооборота в сфере закупок</w:t>
            </w:r>
          </w:p>
        </w:tc>
      </w:tr>
      <w:tr w:rsidR="002A6C93">
        <w:trPr>
          <w:trHeight w:hRule="exact" w:val="82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w:t>
            </w:r>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Организация статистики ресурсов в сфере закупок</w:t>
            </w:r>
          </w:p>
        </w:tc>
      </w:tr>
      <w:tr w:rsidR="002A6C93">
        <w:trPr>
          <w:trHeight w:hRule="exact" w:val="109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Статистическое изучение занятости. Баланс трудовых ресурсов. Понятие основного капитала и его классификация.</w:t>
            </w:r>
          </w:p>
          <w:p w:rsidR="002A6C93" w:rsidRDefault="009338FE">
            <w:pPr>
              <w:spacing w:after="0" w:line="240" w:lineRule="auto"/>
              <w:jc w:val="both"/>
              <w:rPr>
                <w:sz w:val="24"/>
                <w:szCs w:val="24"/>
              </w:rPr>
            </w:pPr>
            <w:r>
              <w:rPr>
                <w:rFonts w:ascii="Times New Roman" w:hAnsi="Times New Roman" w:cs="Times New Roman"/>
                <w:color w:val="000000"/>
                <w:sz w:val="24"/>
                <w:szCs w:val="24"/>
              </w:rPr>
              <w:t>Понятие капитала предприятия торговли. Структура активов. Понятие оборотного капитала.</w:t>
            </w:r>
          </w:p>
        </w:tc>
      </w:tr>
      <w:tr w:rsidR="002A6C93">
        <w:trPr>
          <w:trHeight w:hRule="exact" w:val="585"/>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Организация статистики экономической и финансовой эффективности сферы закупок</w:t>
            </w:r>
          </w:p>
        </w:tc>
      </w:tr>
      <w:tr w:rsidR="002A6C93">
        <w:trPr>
          <w:trHeight w:hRule="exact" w:val="285"/>
        </w:trPr>
        <w:tc>
          <w:tcPr>
            <w:tcW w:w="9654" w:type="dxa"/>
            <w:shd w:val="clear" w:color="000000" w:fill="FFFFFF"/>
            <w:tcMar>
              <w:left w:w="34" w:type="dxa"/>
              <w:right w:w="34" w:type="dxa"/>
            </w:tcMar>
          </w:tcPr>
          <w:p w:rsidR="002A6C93" w:rsidRDefault="002A6C93">
            <w:pPr>
              <w:spacing w:after="0" w:line="240" w:lineRule="auto"/>
              <w:jc w:val="both"/>
              <w:rPr>
                <w:sz w:val="24"/>
                <w:szCs w:val="24"/>
              </w:rPr>
            </w:pPr>
          </w:p>
        </w:tc>
      </w:tr>
      <w:tr w:rsidR="002A6C93">
        <w:trPr>
          <w:trHeight w:hRule="exact" w:val="277"/>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lastRenderedPageBreak/>
              <w:t>Статистика рынка, показатели статистики рынка</w:t>
            </w:r>
          </w:p>
        </w:tc>
      </w:tr>
      <w:tr w:rsidR="002A6C93">
        <w:trPr>
          <w:trHeight w:hRule="exact" w:val="136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Расчет статистических показателей потенциала рынка. Методы анализа развития рынка товаров и услуг. Оценка колеблемости показателей рынка. Статистический анализ тенденций развития, колеблемости и цикличности рынка. Оптовый и потребительский рынки. Классификация рыночных партнеров. Виды конкуренции и их статистический анализ. Понятие емкости товарного рынка, насыщенность рынка.</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цен, показатели статистики цен</w:t>
            </w:r>
          </w:p>
        </w:tc>
      </w:tr>
      <w:tr w:rsidR="002A6C93">
        <w:trPr>
          <w:trHeight w:hRule="exact" w:val="82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динамики цен</w:t>
            </w:r>
          </w:p>
        </w:tc>
      </w:tr>
      <w:tr w:rsidR="002A6C93">
        <w:trPr>
          <w:trHeight w:hRule="exact" w:val="136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Сезонные колебания цен. Прогнозирование цен трендовыми моделями. Коэффициент аппроксимации. Применение индексного метода для расчета и анализа динамики цен. Индекс потребительских цен. Эластичность цен. Непараметрические, теоретические и перекрестные коэффициенты эластичности. Показатели конкурентоспособности.</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отраслевых цен</w:t>
            </w:r>
          </w:p>
        </w:tc>
      </w:tr>
      <w:tr w:rsidR="002A6C93">
        <w:trPr>
          <w:trHeight w:hRule="exact" w:val="109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Ценообразование на предприятиях общественного питания. Понятие продажной цены.</w:t>
            </w:r>
          </w:p>
          <w:p w:rsidR="002A6C93" w:rsidRDefault="009338FE">
            <w:pPr>
              <w:spacing w:after="0" w:line="240" w:lineRule="auto"/>
              <w:jc w:val="both"/>
              <w:rPr>
                <w:sz w:val="24"/>
                <w:szCs w:val="24"/>
              </w:rPr>
            </w:pPr>
            <w:r>
              <w:rPr>
                <w:rFonts w:ascii="Times New Roman" w:hAnsi="Times New Roman" w:cs="Times New Roman"/>
                <w:color w:val="000000"/>
                <w:sz w:val="24"/>
                <w:szCs w:val="24"/>
              </w:rPr>
              <w:t>Учет и списание товарных потерь по магазину. това¬рам. Учет и списание товарных потерь по магазину.</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товарной структуры товарооборота</w:t>
            </w:r>
          </w:p>
        </w:tc>
      </w:tr>
      <w:tr w:rsidR="002A6C93">
        <w:trPr>
          <w:trHeight w:hRule="exact" w:val="1907"/>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 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 Коэффициенты структурных сдвигов и оценка интенсивности сдвигов в анализе товарной структуры.</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регионального товарооборота</w:t>
            </w:r>
          </w:p>
        </w:tc>
      </w:tr>
      <w:tr w:rsidR="002A6C93">
        <w:trPr>
          <w:trHeight w:hRule="exact" w:val="136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Понятие регионального товарооборота. Многофакторные модели регионального объема товарооборота. Модель межрегионального (шахматного) баланса оптового товарооборота. Анализ реализации товаров в территориальном разрезе. Коэффициенты встречных перевозок, обеспеченности собственными ресурсами, ввоза, вывоза. Индекс и коэффициент локализации.</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договорных обязательств</w:t>
            </w:r>
          </w:p>
        </w:tc>
      </w:tr>
      <w:tr w:rsidR="002A6C93">
        <w:trPr>
          <w:trHeight w:hRule="exact" w:val="1637"/>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Понятие договора (контракта) и его статистический анализ. Индексы выполнения договора. Оценка выполнения договора по узкоассортиментной продукции и широкоассортиментной. Методы выявления и характеристики ассортиментных отклонений. Индексы сортности в изучении условий выполнения договора. Анализ равномерности поставки продукции. Коэффициенты ритмичности и равномерности поставки.</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оптимальных размеров товарных запасов</w:t>
            </w:r>
          </w:p>
        </w:tc>
      </w:tr>
      <w:tr w:rsidR="002A6C93">
        <w:trPr>
          <w:trHeight w:hRule="exact" w:val="136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 Структура товарных запасов. Анализ комплектности запасов. Относительный уровень запасов</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оборачиваемости запасов</w:t>
            </w:r>
          </w:p>
        </w:tc>
      </w:tr>
      <w:tr w:rsidR="002A6C93">
        <w:trPr>
          <w:trHeight w:hRule="exact" w:val="109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Коэффициент оборачиваемости запасов. Анализ динамики оборачиваемости запасов. Индекс скорости оборачиваемости запасов. Обеспеченность товарооборота товарными запасами. Индексы средней обеспеченности товарными запасами. Скорость товарного обращения и время одного оборота.</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lastRenderedPageBreak/>
              <w:t>Статистика показателей оборачиваемости запасов</w:t>
            </w:r>
          </w:p>
        </w:tc>
      </w:tr>
      <w:tr w:rsidR="002A6C93">
        <w:trPr>
          <w:trHeight w:hRule="exact" w:val="555"/>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Взаимосвязь показателей. Индексы скорости и времени оборота. Показатели эффективности одного оборота</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ресурсов трудовых ресурсов</w:t>
            </w:r>
          </w:p>
        </w:tc>
      </w:tr>
      <w:tr w:rsidR="002A6C93">
        <w:trPr>
          <w:trHeight w:hRule="exact" w:val="1637"/>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Статистическое изучение состава занятых в деятельности. Статистическое изучение движения трудовых ресурсов (естественный и механический приросты и убыль) в сфере. Определение численности трудовых ресурсов в сфере. Перспективные расчеты численности трудовых ресурсов. Анализ динамики производительности труда. Структура затрат на рабочую силу. Показатели уровня и динамики оплаты труда. Статистическое изучение оплаты труда.</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основного капитала</w:t>
            </w:r>
          </w:p>
        </w:tc>
      </w:tr>
      <w:tr w:rsidR="002A6C93">
        <w:trPr>
          <w:trHeight w:hRule="exact" w:val="3530"/>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Понятие основного капитала и его классификация. Оценка стоимости основного капитала. Показатели наличия, состояния и движения основного капитала. Показатели интенсивности движения. Балансы основного капитала по полной и остаточной стоимости. Моральный и физический износ основного капитала на предприятиях торговли. Амортизационные начисления. Виды начислений.</w:t>
            </w:r>
          </w:p>
          <w:p w:rsidR="002A6C93" w:rsidRDefault="009338FE">
            <w:pPr>
              <w:spacing w:after="0" w:line="240" w:lineRule="auto"/>
              <w:jc w:val="both"/>
              <w:rPr>
                <w:sz w:val="24"/>
                <w:szCs w:val="24"/>
              </w:rPr>
            </w:pPr>
            <w:r>
              <w:rPr>
                <w:rFonts w:ascii="Times New Roman" w:hAnsi="Times New Roman" w:cs="Times New Roman"/>
                <w:color w:val="000000"/>
                <w:sz w:val="24"/>
                <w:szCs w:val="24"/>
              </w:rPr>
              <w:t>Изменение товарооборота за счет увеличения объема основного капитала и изменения эффективности его использования. 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 Оптимизация структуры капитала.</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оборотного капитала</w:t>
            </w:r>
          </w:p>
        </w:tc>
      </w:tr>
      <w:tr w:rsidR="002A6C93">
        <w:trPr>
          <w:trHeight w:hRule="exact" w:val="109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Понятие оборотного капитала. Его классификация и источники формирования Содержание и назначение оборотного капитала. Статистическая характеристика наличия и оборачиваемости оборотного капитала. Статистический расчет и нормирование оборотных средств. Прогнозирование потребности в оборотных средствах.</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финансовых ресурсов</w:t>
            </w:r>
          </w:p>
        </w:tc>
      </w:tr>
      <w:tr w:rsidR="002A6C93">
        <w:trPr>
          <w:trHeight w:hRule="exact" w:val="2178"/>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Валовая прибыль и валовой доход предприятий. Факторный анализ изменения валового дохода и прибыли. Изменение валового дохода за счет изменения объема товарооборота, структуры товарооборота по видам реализации и средней ставки доходности. Статистическая оценка прибыльности предприятия.</w:t>
            </w:r>
          </w:p>
          <w:p w:rsidR="002A6C93" w:rsidRDefault="009338FE">
            <w:pPr>
              <w:spacing w:after="0" w:line="240" w:lineRule="auto"/>
              <w:jc w:val="both"/>
              <w:rPr>
                <w:sz w:val="24"/>
                <w:szCs w:val="24"/>
              </w:rPr>
            </w:pPr>
            <w:r>
              <w:rPr>
                <w:rFonts w:ascii="Times New Roman" w:hAnsi="Times New Roman" w:cs="Times New Roman"/>
                <w:color w:val="000000"/>
                <w:sz w:val="24"/>
                <w:szCs w:val="24"/>
              </w:rPr>
              <w:t>Показатель рентабельности. Абсолютное изменение прибыли за счет изменения товарооборота, издержкоемкости и рентабельности. Изменение прибыли за счет изменения товарооборота, ставки доходности и относительного уровня издержек обращения. Рентабельность работы предприятия торговли.</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издержек обращения</w:t>
            </w:r>
          </w:p>
        </w:tc>
      </w:tr>
      <w:tr w:rsidR="002A6C93">
        <w:trPr>
          <w:trHeight w:hRule="exact" w:val="1637"/>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Оценка деловой активности фирм. Понятие издержек обращения. Коэффициент прямых затрат. Структура издержек по статьям расходов. Изменение издержек и их влияние на деятельность предприятия. Относительные показатели издержек обращения. Индексный анализ издержек обращения. Индексы уровня и физического объема уровня издержек обращения. Изменение издержек за счет изменения относительных издержек обращения и за счет изменения объема товарооборота.</w:t>
            </w:r>
          </w:p>
        </w:tc>
      </w:tr>
      <w:tr w:rsidR="002A6C93">
        <w:trPr>
          <w:trHeight w:hRule="exact" w:val="14"/>
        </w:trPr>
        <w:tc>
          <w:tcPr>
            <w:tcW w:w="9640" w:type="dxa"/>
          </w:tcPr>
          <w:p w:rsidR="002A6C93" w:rsidRDefault="002A6C93"/>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jc w:val="center"/>
              <w:rPr>
                <w:sz w:val="24"/>
                <w:szCs w:val="24"/>
              </w:rPr>
            </w:pPr>
            <w:r>
              <w:rPr>
                <w:rFonts w:ascii="Times New Roman" w:hAnsi="Times New Roman" w:cs="Times New Roman"/>
                <w:b/>
                <w:color w:val="000000"/>
                <w:sz w:val="24"/>
                <w:szCs w:val="24"/>
              </w:rPr>
              <w:t>Статистика показателей финансового положения</w:t>
            </w:r>
          </w:p>
        </w:tc>
      </w:tr>
      <w:tr w:rsidR="002A6C93">
        <w:trPr>
          <w:trHeight w:hRule="exact" w:val="2448"/>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Анализ платежеспособности и устойчивости предприятия. Анализ кредитоспособности предприятия. Анализ уровня финансовой самостоятельности. Оценка позиции фирмы на рынке. Использование статистических методов в построении рейтинговых систем. Примеры рейтинговых систем. Статистические оценки развития хозяйственной системы, применяемые в аудите (метод динамического норматива). Формы кредитования операций. Статистическая оценка наращения и выплаты процентов по кредитным операциям. Показатели эффективности использования кредита. Факторный индексный анализ использования кредита. Статистический анализ непогашенного кредита.</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A6C93">
        <w:trPr>
          <w:trHeight w:hRule="exact" w:val="855"/>
        </w:trPr>
        <w:tc>
          <w:tcPr>
            <w:tcW w:w="9654" w:type="dxa"/>
            <w:gridSpan w:val="2"/>
            <w:shd w:val="clear" w:color="000000" w:fill="FFFFFF"/>
            <w:tcMar>
              <w:left w:w="34" w:type="dxa"/>
              <w:right w:w="34" w:type="dxa"/>
            </w:tcMar>
          </w:tcPr>
          <w:p w:rsidR="002A6C93" w:rsidRDefault="002A6C93">
            <w:pPr>
              <w:spacing w:after="0" w:line="240" w:lineRule="auto"/>
              <w:rPr>
                <w:sz w:val="24"/>
                <w:szCs w:val="24"/>
              </w:rPr>
            </w:pPr>
          </w:p>
          <w:p w:rsidR="002A6C93" w:rsidRDefault="009338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A6C93">
        <w:trPr>
          <w:trHeight w:hRule="exact" w:val="5182"/>
        </w:trPr>
        <w:tc>
          <w:tcPr>
            <w:tcW w:w="9654" w:type="dxa"/>
            <w:gridSpan w:val="2"/>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в сфере закупок» / Герасимова Н.О.. – Омск: Изд-во Омской гуманитарной академии, 2022.</w:t>
            </w:r>
          </w:p>
          <w:p w:rsidR="002A6C93" w:rsidRDefault="009338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6C93" w:rsidRDefault="009338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6C93" w:rsidRDefault="009338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6C93">
        <w:trPr>
          <w:trHeight w:hRule="exact" w:val="138"/>
        </w:trPr>
        <w:tc>
          <w:tcPr>
            <w:tcW w:w="285" w:type="dxa"/>
          </w:tcPr>
          <w:p w:rsidR="002A6C93" w:rsidRDefault="002A6C93"/>
        </w:tc>
        <w:tc>
          <w:tcPr>
            <w:tcW w:w="9356" w:type="dxa"/>
          </w:tcPr>
          <w:p w:rsidR="002A6C93" w:rsidRDefault="002A6C93"/>
        </w:tc>
      </w:tr>
      <w:tr w:rsidR="002A6C93">
        <w:trPr>
          <w:trHeight w:hRule="exact" w:val="855"/>
        </w:trPr>
        <w:tc>
          <w:tcPr>
            <w:tcW w:w="9654" w:type="dxa"/>
            <w:gridSpan w:val="2"/>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A6C93" w:rsidRDefault="009338FE">
            <w:pPr>
              <w:spacing w:after="0" w:line="240" w:lineRule="auto"/>
              <w:rPr>
                <w:sz w:val="24"/>
                <w:szCs w:val="24"/>
              </w:rPr>
            </w:pPr>
            <w:r>
              <w:rPr>
                <w:rFonts w:ascii="Times New Roman" w:hAnsi="Times New Roman" w:cs="Times New Roman"/>
                <w:b/>
                <w:color w:val="000000"/>
                <w:sz w:val="24"/>
                <w:szCs w:val="24"/>
              </w:rPr>
              <w:t>Основная:</w:t>
            </w:r>
          </w:p>
        </w:tc>
      </w:tr>
      <w:tr w:rsidR="002A6C93">
        <w:trPr>
          <w:trHeight w:hRule="exact" w:val="1366"/>
        </w:trPr>
        <w:tc>
          <w:tcPr>
            <w:tcW w:w="9654" w:type="dxa"/>
            <w:gridSpan w:val="2"/>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003C">
                <w:rPr>
                  <w:rStyle w:val="a3"/>
                </w:rPr>
                <w:t>https://urait.ru/bcode/475471</w:t>
              </w:r>
            </w:hyperlink>
            <w:r>
              <w:t xml:space="preserve"> </w:t>
            </w:r>
          </w:p>
        </w:tc>
      </w:tr>
      <w:tr w:rsidR="002A6C93">
        <w:trPr>
          <w:trHeight w:hRule="exact" w:val="826"/>
        </w:trPr>
        <w:tc>
          <w:tcPr>
            <w:tcW w:w="9654" w:type="dxa"/>
            <w:gridSpan w:val="2"/>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003C">
                <w:rPr>
                  <w:rStyle w:val="a3"/>
                </w:rPr>
                <w:t>https://urait.ru/bcode/475171</w:t>
              </w:r>
            </w:hyperlink>
            <w:r>
              <w:t xml:space="preserve"> </w:t>
            </w:r>
          </w:p>
        </w:tc>
      </w:tr>
      <w:tr w:rsidR="002A6C93">
        <w:trPr>
          <w:trHeight w:hRule="exact" w:val="826"/>
        </w:trPr>
        <w:tc>
          <w:tcPr>
            <w:tcW w:w="9654" w:type="dxa"/>
            <w:gridSpan w:val="2"/>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003C">
                <w:rPr>
                  <w:rStyle w:val="a3"/>
                </w:rPr>
                <w:t>https://urait.ru/bcode/472997</w:t>
              </w:r>
            </w:hyperlink>
            <w:r>
              <w:t xml:space="preserve"> </w:t>
            </w:r>
          </w:p>
        </w:tc>
      </w:tr>
      <w:tr w:rsidR="002A6C93">
        <w:trPr>
          <w:trHeight w:hRule="exact" w:val="555"/>
        </w:trPr>
        <w:tc>
          <w:tcPr>
            <w:tcW w:w="9654" w:type="dxa"/>
            <w:gridSpan w:val="2"/>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003C">
                <w:rPr>
                  <w:rStyle w:val="a3"/>
                </w:rPr>
                <w:t>https://urait.ru/bcode/468817</w:t>
              </w:r>
            </w:hyperlink>
            <w:r>
              <w:t xml:space="preserve"> </w:t>
            </w:r>
          </w:p>
        </w:tc>
      </w:tr>
      <w:tr w:rsidR="002A6C93">
        <w:trPr>
          <w:trHeight w:hRule="exact" w:val="277"/>
        </w:trPr>
        <w:tc>
          <w:tcPr>
            <w:tcW w:w="285" w:type="dxa"/>
          </w:tcPr>
          <w:p w:rsidR="002A6C93" w:rsidRDefault="002A6C93"/>
        </w:tc>
        <w:tc>
          <w:tcPr>
            <w:tcW w:w="9370"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i/>
                <w:color w:val="000000"/>
                <w:sz w:val="24"/>
                <w:szCs w:val="24"/>
              </w:rPr>
              <w:t>Дополнительная:</w:t>
            </w:r>
          </w:p>
        </w:tc>
      </w:tr>
      <w:tr w:rsidR="002A6C93">
        <w:trPr>
          <w:trHeight w:hRule="exact" w:val="26"/>
        </w:trPr>
        <w:tc>
          <w:tcPr>
            <w:tcW w:w="9654" w:type="dxa"/>
            <w:gridSpan w:val="2"/>
            <w:vMerge w:val="restart"/>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C003C">
                <w:rPr>
                  <w:rStyle w:val="a3"/>
                </w:rPr>
                <w:t>https://urait.ru/bcode/426131</w:t>
              </w:r>
            </w:hyperlink>
            <w:r>
              <w:t xml:space="preserve"> </w:t>
            </w:r>
          </w:p>
        </w:tc>
      </w:tr>
      <w:tr w:rsidR="002A6C93">
        <w:trPr>
          <w:trHeight w:hRule="exact" w:val="528"/>
        </w:trPr>
        <w:tc>
          <w:tcPr>
            <w:tcW w:w="9654" w:type="dxa"/>
            <w:gridSpan w:val="2"/>
            <w:vMerge/>
            <w:shd w:val="clear" w:color="000000" w:fill="FFFFFF"/>
            <w:tcMar>
              <w:left w:w="34" w:type="dxa"/>
              <w:right w:w="34" w:type="dxa"/>
            </w:tcMar>
          </w:tcPr>
          <w:p w:rsidR="002A6C93" w:rsidRDefault="002A6C93"/>
        </w:tc>
      </w:tr>
      <w:tr w:rsidR="002A6C93">
        <w:trPr>
          <w:trHeight w:hRule="exact" w:val="826"/>
        </w:trPr>
        <w:tc>
          <w:tcPr>
            <w:tcW w:w="9654" w:type="dxa"/>
            <w:gridSpan w:val="2"/>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Уваров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C003C">
                <w:rPr>
                  <w:rStyle w:val="a3"/>
                </w:rPr>
                <w:t>https://urait.ru/bcode/468595</w:t>
              </w:r>
            </w:hyperlink>
            <w:r>
              <w:t xml:space="preserve"> </w:t>
            </w:r>
          </w:p>
        </w:tc>
      </w:tr>
      <w:tr w:rsidR="002A6C93">
        <w:trPr>
          <w:trHeight w:hRule="exact" w:val="826"/>
        </w:trPr>
        <w:tc>
          <w:tcPr>
            <w:tcW w:w="9654" w:type="dxa"/>
            <w:gridSpan w:val="2"/>
            <w:shd w:val="clear" w:color="000000" w:fill="FFFFFF"/>
            <w:tcMar>
              <w:left w:w="34" w:type="dxa"/>
              <w:right w:w="34" w:type="dxa"/>
            </w:tcMar>
          </w:tcPr>
          <w:p w:rsidR="002A6C93" w:rsidRDefault="009338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C003C">
                <w:rPr>
                  <w:rStyle w:val="a3"/>
                </w:rPr>
                <w:t>https://urait.ru/bcode/470218</w:t>
              </w:r>
            </w:hyperlink>
            <w:r>
              <w:t xml:space="preserve"> </w:t>
            </w:r>
          </w:p>
        </w:tc>
      </w:tr>
      <w:tr w:rsidR="002A6C93">
        <w:trPr>
          <w:trHeight w:hRule="exact" w:val="585"/>
        </w:trPr>
        <w:tc>
          <w:tcPr>
            <w:tcW w:w="9654" w:type="dxa"/>
            <w:gridSpan w:val="2"/>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A6C93">
        <w:trPr>
          <w:trHeight w:hRule="exact" w:val="1713"/>
        </w:trPr>
        <w:tc>
          <w:tcPr>
            <w:tcW w:w="9654" w:type="dxa"/>
            <w:gridSpan w:val="2"/>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C003C">
                <w:rPr>
                  <w:rStyle w:val="a3"/>
                  <w:rFonts w:ascii="Times New Roman" w:hAnsi="Times New Roman" w:cs="Times New Roman"/>
                  <w:sz w:val="24"/>
                  <w:szCs w:val="24"/>
                </w:rPr>
                <w:t>http://www.iprbookshop.ru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C003C">
                <w:rPr>
                  <w:rStyle w:val="a3"/>
                  <w:rFonts w:ascii="Times New Roman" w:hAnsi="Times New Roman" w:cs="Times New Roman"/>
                  <w:sz w:val="24"/>
                  <w:szCs w:val="24"/>
                </w:rPr>
                <w:t>http://biblio-online.ru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C003C">
                <w:rPr>
                  <w:rStyle w:val="a3"/>
                  <w:rFonts w:ascii="Times New Roman" w:hAnsi="Times New Roman" w:cs="Times New Roman"/>
                  <w:sz w:val="24"/>
                  <w:szCs w:val="24"/>
                </w:rPr>
                <w:t>http://window.edu.ru/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C003C">
                <w:rPr>
                  <w:rStyle w:val="a3"/>
                  <w:rFonts w:ascii="Times New Roman" w:hAnsi="Times New Roman" w:cs="Times New Roman"/>
                  <w:sz w:val="24"/>
                  <w:szCs w:val="24"/>
                </w:rPr>
                <w:t>http://elibrary.ru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C003C">
                <w:rPr>
                  <w:rStyle w:val="a3"/>
                  <w:rFonts w:ascii="Times New Roman" w:hAnsi="Times New Roman" w:cs="Times New Roman"/>
                  <w:sz w:val="24"/>
                  <w:szCs w:val="24"/>
                </w:rPr>
                <w:t>http://www.sciencedirect.com</w:t>
              </w:r>
            </w:hyperlink>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8128"/>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C003C">
                <w:rPr>
                  <w:rStyle w:val="a3"/>
                  <w:rFonts w:ascii="Times New Roman" w:hAnsi="Times New Roman" w:cs="Times New Roman"/>
                  <w:sz w:val="24"/>
                  <w:szCs w:val="24"/>
                </w:rPr>
                <w:t>http://journals.cambridge.org</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C003C">
                <w:rPr>
                  <w:rStyle w:val="a3"/>
                  <w:rFonts w:ascii="Times New Roman" w:hAnsi="Times New Roman" w:cs="Times New Roman"/>
                  <w:sz w:val="24"/>
                  <w:szCs w:val="24"/>
                </w:rPr>
                <w:t>http://www.oxfordjoumals.org</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C003C">
                <w:rPr>
                  <w:rStyle w:val="a3"/>
                  <w:rFonts w:ascii="Times New Roman" w:hAnsi="Times New Roman" w:cs="Times New Roman"/>
                  <w:sz w:val="24"/>
                  <w:szCs w:val="24"/>
                </w:rPr>
                <w:t>http://dic.academic.ru/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C003C">
                <w:rPr>
                  <w:rStyle w:val="a3"/>
                  <w:rFonts w:ascii="Times New Roman" w:hAnsi="Times New Roman" w:cs="Times New Roman"/>
                  <w:sz w:val="24"/>
                  <w:szCs w:val="24"/>
                </w:rPr>
                <w:t>http://www.benran.ru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C003C">
                <w:rPr>
                  <w:rStyle w:val="a3"/>
                  <w:rFonts w:ascii="Times New Roman" w:hAnsi="Times New Roman" w:cs="Times New Roman"/>
                  <w:sz w:val="24"/>
                  <w:szCs w:val="24"/>
                </w:rPr>
                <w:t>http://www.gks.ru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C003C">
                <w:rPr>
                  <w:rStyle w:val="a3"/>
                  <w:rFonts w:ascii="Times New Roman" w:hAnsi="Times New Roman" w:cs="Times New Roman"/>
                  <w:sz w:val="24"/>
                  <w:szCs w:val="24"/>
                </w:rPr>
                <w:t>http://diss.rsl.ru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C003C">
                <w:rPr>
                  <w:rStyle w:val="a3"/>
                  <w:rFonts w:ascii="Times New Roman" w:hAnsi="Times New Roman" w:cs="Times New Roman"/>
                  <w:sz w:val="24"/>
                  <w:szCs w:val="24"/>
                </w:rPr>
                <w:t>http://ru.spinform.ru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A6C93" w:rsidRDefault="009338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6C93">
        <w:trPr>
          <w:trHeight w:hRule="exact" w:val="31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A6C93">
        <w:trPr>
          <w:trHeight w:hRule="exact" w:val="6948"/>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A6C93" w:rsidRDefault="009338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A6C93" w:rsidRDefault="009338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A6C93" w:rsidRDefault="009338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A6C93" w:rsidRDefault="009338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A6C93" w:rsidRDefault="009338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A6C93" w:rsidRDefault="009338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6866"/>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2A6C93" w:rsidRDefault="009338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A6C93" w:rsidRDefault="009338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A6C93" w:rsidRDefault="009338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A6C93" w:rsidRDefault="009338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A6C93">
        <w:trPr>
          <w:trHeight w:hRule="exact" w:val="855"/>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6C93">
        <w:trPr>
          <w:trHeight w:hRule="exact" w:val="2989"/>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A6C93" w:rsidRDefault="002A6C93">
            <w:pPr>
              <w:spacing w:after="0" w:line="240" w:lineRule="auto"/>
              <w:jc w:val="both"/>
              <w:rPr>
                <w:sz w:val="24"/>
                <w:szCs w:val="24"/>
              </w:rPr>
            </w:pPr>
          </w:p>
          <w:p w:rsidR="002A6C93" w:rsidRDefault="009338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A6C93" w:rsidRDefault="009338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A6C93" w:rsidRDefault="009338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A6C93" w:rsidRDefault="009338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A6C93" w:rsidRDefault="009338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A6C93" w:rsidRDefault="009338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A6C93" w:rsidRDefault="002A6C93">
            <w:pPr>
              <w:spacing w:after="0" w:line="240" w:lineRule="auto"/>
              <w:jc w:val="both"/>
              <w:rPr>
                <w:sz w:val="24"/>
                <w:szCs w:val="24"/>
              </w:rPr>
            </w:pPr>
          </w:p>
          <w:p w:rsidR="002A6C93" w:rsidRDefault="009338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A6C93">
        <w:trPr>
          <w:trHeight w:hRule="exact" w:val="585"/>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C003C">
                <w:rPr>
                  <w:rStyle w:val="a3"/>
                  <w:rFonts w:ascii="Times New Roman" w:hAnsi="Times New Roman" w:cs="Times New Roman"/>
                  <w:sz w:val="24"/>
                  <w:szCs w:val="24"/>
                </w:rPr>
                <w:t>http://www.consultant.ru/edu/student/study/</w:t>
              </w:r>
            </w:hyperlink>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C003C">
                <w:rPr>
                  <w:rStyle w:val="a3"/>
                  <w:rFonts w:ascii="Times New Roman" w:hAnsi="Times New Roman" w:cs="Times New Roman"/>
                  <w:sz w:val="24"/>
                  <w:szCs w:val="24"/>
                </w:rPr>
                <w:t>http://edu.garant.ru/omga/</w:t>
              </w:r>
            </w:hyperlink>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C003C">
                <w:rPr>
                  <w:rStyle w:val="a3"/>
                  <w:rFonts w:ascii="Times New Roman" w:hAnsi="Times New Roman" w:cs="Times New Roman"/>
                  <w:sz w:val="24"/>
                  <w:szCs w:val="24"/>
                </w:rPr>
                <w:t>http://pravo.gov.ru</w:t>
              </w:r>
            </w:hyperlink>
          </w:p>
        </w:tc>
      </w:tr>
      <w:tr w:rsidR="002A6C93">
        <w:trPr>
          <w:trHeight w:hRule="exact" w:val="585"/>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A6C93" w:rsidRDefault="009338FE">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3C003C">
                <w:rPr>
                  <w:rStyle w:val="a3"/>
                  <w:rFonts w:ascii="Times New Roman" w:hAnsi="Times New Roman" w:cs="Times New Roman"/>
                  <w:sz w:val="24"/>
                  <w:szCs w:val="24"/>
                </w:rPr>
                <w:t>http://fgosvo.ru</w:t>
              </w:r>
            </w:hyperlink>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C003C">
                <w:rPr>
                  <w:rStyle w:val="a3"/>
                  <w:rFonts w:ascii="Times New Roman" w:hAnsi="Times New Roman" w:cs="Times New Roman"/>
                  <w:sz w:val="24"/>
                  <w:szCs w:val="24"/>
                </w:rPr>
                <w:t>http://www.president.kremlin.ru</w:t>
              </w:r>
            </w:hyperlink>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2A6C93">
        <w:trPr>
          <w:trHeight w:hRule="exact" w:val="30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2A6C93">
        <w:trPr>
          <w:trHeight w:hRule="exact" w:val="314"/>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A6C93">
        <w:trPr>
          <w:trHeight w:hRule="exact" w:val="1367"/>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A6C93" w:rsidRDefault="009338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6235"/>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A6C93" w:rsidRDefault="009338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6C93" w:rsidRDefault="009338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6C93" w:rsidRDefault="009338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6C93" w:rsidRDefault="009338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A6C93" w:rsidRDefault="009338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A6C93" w:rsidRDefault="009338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A6C93" w:rsidRDefault="009338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A6C93" w:rsidRDefault="009338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A6C93" w:rsidRDefault="009338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A6C93" w:rsidRDefault="009338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A6C93" w:rsidRDefault="009338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A6C93">
        <w:trPr>
          <w:trHeight w:hRule="exact" w:val="277"/>
        </w:trPr>
        <w:tc>
          <w:tcPr>
            <w:tcW w:w="9640" w:type="dxa"/>
          </w:tcPr>
          <w:p w:rsidR="002A6C93" w:rsidRDefault="002A6C93"/>
        </w:tc>
      </w:tr>
      <w:tr w:rsidR="002A6C93">
        <w:trPr>
          <w:trHeight w:hRule="exact" w:val="585"/>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A6C93">
        <w:trPr>
          <w:trHeight w:hRule="exact" w:val="8293"/>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6C93" w:rsidRDefault="009338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6C93" w:rsidRDefault="009338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6C93" w:rsidRDefault="009338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A6C93" w:rsidRDefault="009338F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A6C93" w:rsidRDefault="009338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6C93">
        <w:trPr>
          <w:trHeight w:hRule="exact" w:val="5964"/>
        </w:trPr>
        <w:tc>
          <w:tcPr>
            <w:tcW w:w="9654" w:type="dxa"/>
            <w:shd w:val="clear" w:color="000000" w:fill="FFFFFF"/>
            <w:tcMar>
              <w:left w:w="34" w:type="dxa"/>
              <w:right w:w="34" w:type="dxa"/>
            </w:tcMar>
          </w:tcPr>
          <w:p w:rsidR="002A6C93" w:rsidRDefault="009338FE">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A6C93" w:rsidRDefault="009338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A6C93">
        <w:trPr>
          <w:trHeight w:hRule="exact" w:val="2478"/>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2A6C93">
        <w:trPr>
          <w:trHeight w:hRule="exact" w:val="3830"/>
        </w:trPr>
        <w:tc>
          <w:tcPr>
            <w:tcW w:w="9654" w:type="dxa"/>
            <w:shd w:val="clear" w:color="000000" w:fill="FFFFFF"/>
            <w:tcMar>
              <w:left w:w="34" w:type="dxa"/>
              <w:right w:w="34" w:type="dxa"/>
            </w:tcMar>
          </w:tcPr>
          <w:p w:rsidR="002A6C93" w:rsidRDefault="009338F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A6C93" w:rsidRDefault="002A6C93"/>
    <w:sectPr w:rsidR="002A6C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898"/>
    <w:rsid w:val="001F0BC7"/>
    <w:rsid w:val="002A6C93"/>
    <w:rsid w:val="003C003C"/>
    <w:rsid w:val="009338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8FE"/>
    <w:rPr>
      <w:color w:val="0563C1" w:themeColor="hyperlink"/>
      <w:u w:val="single"/>
    </w:rPr>
  </w:style>
  <w:style w:type="character" w:styleId="a4">
    <w:name w:val="Unresolved Mention"/>
    <w:basedOn w:val="a0"/>
    <w:uiPriority w:val="99"/>
    <w:semiHidden/>
    <w:unhideWhenUsed/>
    <w:rsid w:val="0093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6881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2997"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751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70218"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5471" TargetMode="External"/><Relationship Id="rId9" Type="http://schemas.openxmlformats.org/officeDocument/2006/relationships/hyperlink" Target="https://urait.ru/bcode/46859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ks.ru" TargetMode="External"/><Relationship Id="rId8" Type="http://schemas.openxmlformats.org/officeDocument/2006/relationships/hyperlink" Target="https://urait.ru/bcode/426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6954</Words>
  <Characters>39638</Characters>
  <Application>Microsoft Office Word</Application>
  <DocSecurity>0</DocSecurity>
  <Lines>330</Lines>
  <Paragraphs>92</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2022-2023_ФГОС3++2022_Бак-ОФО-Мен_(ЛиУЗ)(22)_plx_Статистика в сфере закупок</dc:title>
  <dc:creator>FastReport.NET</dc:creator>
  <cp:lastModifiedBy>Mark Bernstorf</cp:lastModifiedBy>
  <cp:revision>4</cp:revision>
  <dcterms:created xsi:type="dcterms:W3CDTF">2022-05-01T22:51:00Z</dcterms:created>
  <dcterms:modified xsi:type="dcterms:W3CDTF">2022-11-12T12:28:00Z</dcterms:modified>
</cp:coreProperties>
</file>